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gridCol w:w="684"/>
        <w:gridCol w:w="30"/>
        <w:gridCol w:w="180"/>
        <w:gridCol w:w="30"/>
        <w:gridCol w:w="1500"/>
        <w:gridCol w:w="300"/>
        <w:gridCol w:w="315"/>
        <w:gridCol w:w="45"/>
        <w:gridCol w:w="60"/>
        <w:gridCol w:w="2036"/>
        <w:tblGridChange w:id="0">
          <w:tblGrid>
            <w:gridCol w:w="9606"/>
            <w:gridCol w:w="684"/>
            <w:gridCol w:w="30"/>
            <w:gridCol w:w="180"/>
            <w:gridCol w:w="30"/>
            <w:gridCol w:w="1500"/>
            <w:gridCol w:w="300"/>
            <w:gridCol w:w="315"/>
            <w:gridCol w:w="45"/>
            <w:gridCol w:w="60"/>
            <w:gridCol w:w="203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24"/>
                <w:szCs w:val="24"/>
                <w:rtl w:val="0"/>
              </w:rPr>
              <w:t xml:space="preserve">Наименование единичной расценки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21"/>
                <w:szCs w:val="21"/>
                <w:rtl w:val="0"/>
              </w:rPr>
              <w:t xml:space="preserve">Ед.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21"/>
                <w:szCs w:val="21"/>
                <w:rtl w:val="0"/>
              </w:rPr>
              <w:t xml:space="preserve">изм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21"/>
                <w:szCs w:val="21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21"/>
                <w:szCs w:val="21"/>
                <w:rtl w:val="0"/>
              </w:rPr>
              <w:t xml:space="preserve">руб.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Прокладка кабеля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кабеля сечением: 0,5-2,5 мм открытым способом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п.м.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кабеля (SATA,UTP,FTP) открытым способом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п.м.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кабеля сечением: 0,5-2,5 мм в ПВХ-гофре, трубе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п.м.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4A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Изготовление (штробление) отверстий для подрозетников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Выборка ниши для подрозетника (гипсокартон; пеноблок)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Выборка ниши для подрозетника (кирпич)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Выборка ниши для подрозетника ( бетон)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подрозетника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0">
            <w:pPr>
              <w:pStyle w:val="Heading3"/>
              <w:shd w:fill="ffffff" w:val="clear"/>
              <w:spacing w:after="0" w:before="0" w:lineRule="auto"/>
              <w:jc w:val="center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Style w:val="Heading3"/>
              <w:shd w:fill="ffffff" w:val="clear"/>
              <w:spacing w:after="0" w:before="0" w:lineRule="auto"/>
              <w:jc w:val="center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Style w:val="Heading3"/>
              <w:shd w:fill="ffffff" w:val="clear"/>
              <w:spacing w:after="0" w:before="0" w:lineRule="auto"/>
              <w:jc w:val="center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Штробление стены под электропроводку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Гипсолит; гипсокартон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Style w:val="Heading3"/>
              <w:shd w:fill="ffffff" w:val="clear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Style w:val="Heading3"/>
              <w:shd w:fill="ffffff" w:val="clear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A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Style w:val="Heading3"/>
              <w:shd w:fill="ffffff" w:val="clear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E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Бетон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п.м.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D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Кирпич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п.м.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CC">
            <w:pPr>
              <w:pStyle w:val="Heading3"/>
              <w:shd w:fill="ffffff" w:val="clear"/>
              <w:spacing w:after="0" w:before="0" w:lineRule="auto"/>
              <w:jc w:val="center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Монтаж кабельканала до 60 мм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8">
            <w:pPr>
              <w:pStyle w:val="Heading3"/>
              <w:shd w:fill="ffffff" w:val="clear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Бетон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2060"/>
                <w:rtl w:val="0"/>
              </w:rPr>
              <w:t xml:space="preserve">п.м.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20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E4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6">
            <w:pPr>
              <w:pStyle w:val="Heading3"/>
              <w:shd w:fill="ffffff" w:val="clear"/>
              <w:spacing w:after="0" w:before="0" w:lineRule="auto"/>
              <w:rPr>
                <w:b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Кирпич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A">
            <w:pPr>
              <w:pStyle w:val="Heading3"/>
              <w:shd w:fill="ffffff" w:val="clear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2060"/>
                <w:rtl w:val="0"/>
              </w:rPr>
              <w:t xml:space="preserve">п.м.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pStyle w:val="Heading3"/>
              <w:shd w:fill="ffffff" w:val="clear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1">
            <w:pPr>
              <w:pStyle w:val="Heading3"/>
              <w:shd w:fill="ffffff" w:val="clear"/>
              <w:spacing w:after="0" w:before="0" w:lineRule="auto"/>
              <w:rPr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Гипсолит; гипсокартон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2060"/>
                <w:rtl w:val="0"/>
              </w:rPr>
              <w:t xml:space="preserve">п.м.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Style w:val="Heading3"/>
              <w:shd w:fill="ffffff" w:val="clear"/>
              <w:tabs>
                <w:tab w:val="left" w:pos="795"/>
                <w:tab w:val="center" w:pos="940"/>
              </w:tabs>
              <w:spacing w:after="0" w:before="0" w:lineRule="auto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FF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0000"/>
                <w:sz w:val="24"/>
                <w:szCs w:val="24"/>
                <w:rtl w:val="0"/>
              </w:rPr>
              <w:t xml:space="preserve">Монтаж щита( бокса)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B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навесного щита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A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встраиваемого щита до 12 модулей в гипсокартоне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9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встраиваемого щита до 12 модулей в кирпиче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Style w:val="Heading3"/>
              <w:shd w:fill="ffffff" w:val="clear"/>
              <w:spacing w:after="0" w:before="0" w:lineRule="auto"/>
              <w:rPr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33"/>
                <w:szCs w:val="33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6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встраиваемого щита до 12 модулей в бетоне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Style w:val="Heading3"/>
              <w:shd w:fill="ffffff" w:val="clear"/>
              <w:spacing w:after="0" w:before="0" w:lineRule="auto"/>
              <w:rPr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color w:val="002060"/>
                <w:sz w:val="33"/>
                <w:szCs w:val="33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5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встраиваемого щита на 24 и более модулей в гипсокартоне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B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color w:val="002060"/>
                <w:sz w:val="32"/>
                <w:szCs w:val="32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3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встраиваемого щита на 24 и более модулей в кирпиче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9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62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встраиваемого щита на 24 и более модулей в бетоне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8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Style w:val="Heading3"/>
              <w:shd w:fill="ffffff" w:val="clear"/>
              <w:spacing w:after="0" w:before="0" w:lineRule="auto"/>
              <w:jc w:val="center"/>
              <w:rPr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2500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71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Монтаж автоматов защиты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D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Однополюсного с подключением в ЩР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1">
            <w:pPr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002060"/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C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Двухполюсного с подключением в ЩР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0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002060"/>
                <w:sz w:val="32"/>
                <w:szCs w:val="32"/>
                <w:rtl w:val="0"/>
              </w:rPr>
              <w:t xml:space="preserve">50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B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Трехполюсного с подключением в ЩР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F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002060"/>
                <w:sz w:val="32"/>
                <w:szCs w:val="32"/>
                <w:rtl w:val="0"/>
              </w:rPr>
              <w:t xml:space="preserve">7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A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УЗО (диф-автомата) двухполюсного с подключением в ЩР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002060"/>
                <w:sz w:val="32"/>
                <w:szCs w:val="32"/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9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УЗО (диф-автомата) четырехполюсного с подключением в ЩР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D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800</w:t>
            </w:r>
          </w:p>
          <w:p w:rsidR="00000000" w:rsidDel="00000000" w:rsidP="00000000" w:rsidRDefault="00000000" w:rsidRPr="00000000" w14:paraId="000001C4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C8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Монтаж электроточек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D4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выключателя на готовое установочное место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1DD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E1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розетки электрической на готовое установочное место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1EA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EE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выключателя накладного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</w:t>
            </w: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FB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розетки электрической накладной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</w:t>
            </w: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08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розетки компьютерной,телефонной на готовое установочное место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11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15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розетки телевизионной на готовое установочное место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D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1E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222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Монтаж светильников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E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бра, светильника накладного (до двух ламп)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2">
            <w:pPr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5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236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B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Сборка/разборка бра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F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44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250</w:t>
            </w:r>
          </w:p>
          <w:p w:rsidR="00000000" w:rsidDel="00000000" w:rsidP="00000000" w:rsidRDefault="00000000" w:rsidRPr="00000000" w14:paraId="0000024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A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светильника дневного света типа Армстронг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3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350</w:t>
            </w:r>
          </w:p>
          <w:p w:rsidR="00000000" w:rsidDel="00000000" w:rsidP="00000000" w:rsidRDefault="00000000" w:rsidRPr="00000000" w14:paraId="00000254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9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светильника точечного на готовое установочное место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D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62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</w:t>
            </w: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8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люстры простой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C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1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500</w:t>
            </w:r>
          </w:p>
          <w:p w:rsidR="00000000" w:rsidDel="00000000" w:rsidP="00000000" w:rsidRDefault="00000000" w:rsidRPr="00000000" w14:paraId="00000272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7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люстры стоимостью от </w:t>
            </w: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10000</w:t>
            </w: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 руб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B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F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10%от стоим.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5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Сборка люстры простой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9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D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3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патрона с лампой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7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9B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2A1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Подключение электрооборудования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Подключение вентилятора вытяжного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B2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B8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350</w:t>
            </w:r>
          </w:p>
          <w:p w:rsidR="00000000" w:rsidDel="00000000" w:rsidP="00000000" w:rsidRDefault="00000000" w:rsidRPr="00000000" w14:paraId="000002B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Подключение варочной поверхности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0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6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2C7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Установка звонка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D4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Подключение счетчика однофазного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DC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E2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600</w:t>
            </w:r>
          </w:p>
          <w:p w:rsidR="00000000" w:rsidDel="00000000" w:rsidP="00000000" w:rsidRDefault="00000000" w:rsidRPr="00000000" w14:paraId="000002E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Подключение счетчика трехфазного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EA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0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распаечной коробки(монтаж наружный)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8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распаечной коробки в гипсокартоне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06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0C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30D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распаечной коробки в кирпиче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4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A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250</w:t>
            </w:r>
          </w:p>
          <w:p w:rsidR="00000000" w:rsidDel="00000000" w:rsidP="00000000" w:rsidRDefault="00000000" w:rsidRPr="00000000" w14:paraId="0000031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распаечной коробки в бетоне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2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8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i w:val="1"/>
                <w:color w:val="555555"/>
                <w:sz w:val="33"/>
                <w:szCs w:val="33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E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Расключение распаечной коробки (Гильза+термоусадка), скрутка+сварка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0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6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Расключение распаечной коробки клеммами WAGO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44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345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pStyle w:val="Heading3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Монтаж контура заземления 3 шпиля ( без рытья траншеи)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4C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шт.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52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6000</w:t>
            </w:r>
          </w:p>
          <w:p w:rsidR="00000000" w:rsidDel="00000000" w:rsidP="00000000" w:rsidRDefault="00000000" w:rsidRPr="00000000" w14:paraId="0000035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Arial" w:cs="Arial" w:eastAsia="Arial" w:hAnsi="Arial"/>
                <w:color w:val="003366"/>
                <w:highlight w:val="white"/>
                <w:rtl w:val="0"/>
              </w:rPr>
              <w:t xml:space="preserve">Работа под напряжением   220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59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5E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Arial" w:cs="Arial" w:eastAsia="Arial" w:hAnsi="Arial"/>
                <w:color w:val="003366"/>
                <w:highlight w:val="white"/>
                <w:rtl w:val="0"/>
              </w:rPr>
              <w:t xml:space="preserve">Работа под напряжением   380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64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69">
            <w:pPr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  <w:rtl w:val="0"/>
              </w:rPr>
              <w:t xml:space="preserve">3000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36E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444444"/>
                <w:sz w:val="21"/>
                <w:szCs w:val="21"/>
                <w:highlight w:val="white"/>
                <w:rtl w:val="0"/>
              </w:rPr>
              <w:t xml:space="preserve">*Услуги представляются без учета электро материалов.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379">
            <w:pPr>
              <w:pStyle w:val="Heading3"/>
              <w:shd w:fill="ffffff" w:val="clear"/>
              <w:spacing w:after="0" w:before="0" w:lineRule="auto"/>
              <w:rPr>
                <w:rFonts w:ascii="inherit" w:cs="inherit" w:eastAsia="inherit" w:hAnsi="inherit"/>
                <w:b w:val="1"/>
                <w:i w:val="1"/>
                <w:color w:val="555555"/>
                <w:sz w:val="33"/>
                <w:szCs w:val="33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1"/>
                <w:color w:val="444444"/>
                <w:sz w:val="21"/>
                <w:szCs w:val="21"/>
                <w:highlight w:val="white"/>
                <w:rtl w:val="0"/>
              </w:rPr>
              <w:t xml:space="preserve">**Электро материалы оплачиваются отдельно.(заказчиком)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70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Verdana"/>
  <w:font w:name="inheri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6">
    <w:pPr>
      <w:pStyle w:val="Heading1"/>
      <w:shd w:fill="ffffff" w:val="clear"/>
      <w:spacing w:after="75" w:before="0" w:lineRule="auto"/>
      <w:jc w:val="center"/>
      <w:rPr>
        <w:rFonts w:ascii="Arial" w:cs="Arial" w:eastAsia="Arial" w:hAnsi="Arial"/>
        <w:b w:val="0"/>
        <w:color w:val="666666"/>
        <w:sz w:val="45"/>
        <w:szCs w:val="45"/>
      </w:rPr>
    </w:pPr>
    <w:r w:rsidDel="00000000" w:rsidR="00000000" w:rsidRPr="00000000">
      <w:rPr>
        <w:rFonts w:ascii="Arial" w:cs="Arial" w:eastAsia="Arial" w:hAnsi="Arial"/>
        <w:b w:val="0"/>
        <w:color w:val="666666"/>
        <w:sz w:val="45"/>
        <w:szCs w:val="45"/>
        <w:rtl w:val="0"/>
      </w:rPr>
      <w:t xml:space="preserve">Прайс-лист услуг</w:t>
    </w:r>
  </w:p>
  <w:p w:rsidR="00000000" w:rsidDel="00000000" w:rsidP="00000000" w:rsidRDefault="00000000" w:rsidRPr="00000000" w14:paraId="000003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1"/>
        <w:smallCaps w:val="0"/>
        <w:strike w:val="0"/>
        <w:color w:val="ff0000"/>
        <w:sz w:val="27"/>
        <w:szCs w:val="27"/>
        <w:highlight w:val="white"/>
        <w:u w:val="none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ff0000"/>
        <w:sz w:val="27"/>
        <w:szCs w:val="27"/>
        <w:highlight w:val="white"/>
        <w:u w:val="none"/>
        <w:vertAlign w:val="baseline"/>
        <w:rtl w:val="0"/>
      </w:rPr>
      <w:t xml:space="preserve">Примерные цены, более подробную информацию вы получите по телефону 8</w:t>
    </w:r>
    <w:r w:rsidDel="00000000" w:rsidR="00000000" w:rsidRPr="00000000">
      <w:rPr>
        <w:rFonts w:ascii="Verdana" w:cs="Verdana" w:eastAsia="Verdana" w:hAnsi="Verdana"/>
        <w:b w:val="1"/>
        <w:i w:val="1"/>
        <w:color w:val="ff0000"/>
        <w:sz w:val="27"/>
        <w:szCs w:val="27"/>
        <w:highlight w:val="white"/>
        <w:rtl w:val="0"/>
      </w:rPr>
      <w:t xml:space="preserve">9613246357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75FB4"/>
  </w:style>
  <w:style w:type="paragraph" w:styleId="1">
    <w:name w:val="heading 1"/>
    <w:basedOn w:val="a"/>
    <w:next w:val="a"/>
    <w:link w:val="10"/>
    <w:uiPriority w:val="9"/>
    <w:qFormat w:val="1"/>
    <w:rsid w:val="00D70DE0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3">
    <w:name w:val="heading 3"/>
    <w:basedOn w:val="a"/>
    <w:link w:val="30"/>
    <w:uiPriority w:val="9"/>
    <w:qFormat w:val="1"/>
    <w:rsid w:val="009211A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C75FB4"/>
    <w:pPr>
      <w:spacing w:after="0" w:line="240" w:lineRule="auto"/>
    </w:pPr>
  </w:style>
  <w:style w:type="table" w:styleId="a4">
    <w:name w:val="Table Grid"/>
    <w:basedOn w:val="a1"/>
    <w:uiPriority w:val="59"/>
    <w:rsid w:val="009211A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30" w:customStyle="1">
    <w:name w:val="Заголовок 3 Знак"/>
    <w:basedOn w:val="a0"/>
    <w:link w:val="3"/>
    <w:uiPriority w:val="9"/>
    <w:rsid w:val="009211A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5">
    <w:name w:val="Strong"/>
    <w:basedOn w:val="a0"/>
    <w:uiPriority w:val="22"/>
    <w:qFormat w:val="1"/>
    <w:rsid w:val="009211A9"/>
    <w:rPr>
      <w:b w:val="1"/>
      <w:bCs w:val="1"/>
    </w:rPr>
  </w:style>
  <w:style w:type="paragraph" w:styleId="a6">
    <w:name w:val="header"/>
    <w:basedOn w:val="a"/>
    <w:link w:val="a7"/>
    <w:uiPriority w:val="99"/>
    <w:semiHidden w:val="1"/>
    <w:unhideWhenUsed w:val="1"/>
    <w:rsid w:val="00D70DE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D70DE0"/>
  </w:style>
  <w:style w:type="paragraph" w:styleId="a8">
    <w:name w:val="footer"/>
    <w:basedOn w:val="a"/>
    <w:link w:val="a9"/>
    <w:uiPriority w:val="99"/>
    <w:semiHidden w:val="1"/>
    <w:unhideWhenUsed w:val="1"/>
    <w:rsid w:val="00D70DE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semiHidden w:val="1"/>
    <w:rsid w:val="00D70DE0"/>
  </w:style>
  <w:style w:type="character" w:styleId="10" w:customStyle="1">
    <w:name w:val="Заголовок 1 Знак"/>
    <w:basedOn w:val="a0"/>
    <w:link w:val="1"/>
    <w:uiPriority w:val="9"/>
    <w:rsid w:val="00D70DE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pple-converted-space" w:customStyle="1">
    <w:name w:val="apple-converted-space"/>
    <w:basedOn w:val="a0"/>
    <w:rsid w:val="004A35E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dmwmcRwCqQGeuulazk+Vpv5DQ==">AMUW2mWjh68Ig4Ps8b/HYmsvq228qAXUKG3sQ+zLZ5aMdfCi+rR7NFPm5UYFfP+iVc9uWaNxns3X5WisCFGjzej6EcxS1GKEIQegmYsZque+CJHgowOqqvQ=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2015-08-04T20:44:00Z</dcterms:created>
  <dc:creator>Днище</dc:creator>
</cp:coreProperties>
</file>